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Анализ имущества предприятия</w:t>
            </w:r>
          </w:p>
          <w:p>
            <w:pPr>
              <w:jc w:val="center"/>
              <w:spacing w:after="0" w:line="240" w:lineRule="auto"/>
              <w:rPr>
                <w:sz w:val="32"/>
                <w:szCs w:val="32"/>
              </w:rPr>
            </w:pPr>
            <w:r>
              <w:rPr>
                <w:rFonts w:ascii="Times New Roman" w:hAnsi="Times New Roman" w:cs="Times New Roman"/>
                <w:color w:val="#000000"/>
                <w:sz w:val="32"/>
                <w:szCs w:val="32"/>
              </w:rPr>
              <w:t> К.М.01.05</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«Бизнес-аналитика и оценка стоимости имущества организации»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ОЦЕНОЧНОЙ ДЕЯТЕЛЬНОСТИ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08.037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БИЗНЕС-АНАЛИТИК</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67.63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/Касюк Е.А./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«Анализ имущества предприятия»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К.М.01.05 «Анализ имущества предприятия».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«Анализ имущества предприятия»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определятль стоимость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стандарты, правила и методологию определения стоимостей, соответствующую судебную практику</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знать порядок установления ценообразующих факторов и выявления качественных характеристик, влияющих на стоимость организаций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знать порядок составления задания на определение стоимостей и заключения договоров с заказчиком</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знать методы организации работ по определению стоимостей организаций</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знать влияние различных видов износа имущества на стоимость организации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ПК-1.9 уметь использовать знания бухгалтерского учета, установленные формы при составлении итогового документа об определении стоимостей в виде отчета, сметы, заключения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ПК-1.10 уметь выявлять основные особенности и характеристики организаций, в переговорах с заказчиками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ПК-1.12 уметь использовать формулы для расчета стоимостей в соответствии со стандартами, правилами и методологией определения стоимостей организаций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ПК-1.13 уметь идентифицировать активы организаций, и отражать их состояние, в том числе особенности при фотографировании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ПК-1.16 уметь отражать состояние и особенности организаций при их описании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ПК-1.19 владеть навыками составления итогового документа об определении стоимостей организаций, архивирования документов, получаемых от заказчика и третьих лиц в ходе определения стоимостей организаций</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ПК-1.20 владеть навыками проведения расчетов при определении стоимости, определения итоговых величин стоимостей организаций</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ПК-1.21 владеть навыками установления допущений и ограничивающих условий при определении стоимостей организаций и пределов применения полученных в результате оценки стоимостей</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ПК-1.22 владеть навыками осмотра и фотографирования имущества организаций, установления технических и правовых параметров, влияющих на стоимость организаций</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ПК-1.23 владеть навыками проведения переговоров с заказчиками об определении стоимостей организаций</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ПК-1.24 владеть навыками изучение рынка организаций</w:t>
            </w:r>
          </w:p>
        </w:tc>
      </w:tr>
      <w:tr>
        <w:trPr>
          <w:trHeight w:hRule="exact" w:val="335.600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ПК-1.25 владеть навыками описания организаций подбора объектов - аналогов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организаций</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ПК-1.26 владеть навыками выбора методов и подходов для определения стоимостей организаций</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ПК-1.29 владеть навыками составления задания на определение стоимостей в соответствии с установленной формой</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ПК-1.30 владеть навыками исследования состояния (в том числе технического состояния активов) организаций</w:t>
            </w:r>
          </w:p>
        </w:tc>
      </w:tr>
      <w:tr>
        <w:trPr>
          <w:trHeight w:hRule="exact" w:val="416.74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К.М.01.05 «Анализ имущества предприятия» относится к обязательной части, является дисциплиной Блока Б1. «Дисциплины (модули)». Модуль "Определение стоимости организации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302.31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Организация оценочной деятельности в Российской Федерации</w:t>
            </w:r>
          </w:p>
          <w:p>
            <w:pPr>
              <w:jc w:val="center"/>
              <w:spacing w:after="0" w:line="240" w:lineRule="auto"/>
              <w:rPr>
                <w:sz w:val="22"/>
                <w:szCs w:val="22"/>
              </w:rPr>
            </w:pPr>
            <w:r>
              <w:rPr>
                <w:rFonts w:ascii="Times New Roman" w:hAnsi="Times New Roman" w:cs="Times New Roman"/>
                <w:color w:val="#000000"/>
                <w:sz w:val="22"/>
                <w:szCs w:val="22"/>
              </w:rPr>
              <w:t> Оценка и экспертиза стоимости</w:t>
            </w:r>
          </w:p>
          <w:p>
            <w:pPr>
              <w:jc w:val="center"/>
              <w:spacing w:after="0" w:line="240" w:lineRule="auto"/>
              <w:rPr>
                <w:sz w:val="22"/>
                <w:szCs w:val="22"/>
              </w:rPr>
            </w:pPr>
            <w:r>
              <w:rPr>
                <w:rFonts w:ascii="Times New Roman" w:hAnsi="Times New Roman" w:cs="Times New Roman"/>
                <w:color w:val="#000000"/>
                <w:sz w:val="22"/>
                <w:szCs w:val="22"/>
              </w:rPr>
              <w:t> Оценка рыночной стоимости организации</w:t>
            </w:r>
          </w:p>
          <w:p>
            <w:pPr>
              <w:jc w:val="center"/>
              <w:spacing w:after="0" w:line="240" w:lineRule="auto"/>
              <w:rPr>
                <w:sz w:val="22"/>
                <w:szCs w:val="22"/>
              </w:rPr>
            </w:pPr>
            <w:r>
              <w:rPr>
                <w:rFonts w:ascii="Times New Roman" w:hAnsi="Times New Roman" w:cs="Times New Roman"/>
                <w:color w:val="#000000"/>
                <w:sz w:val="22"/>
                <w:szCs w:val="22"/>
              </w:rPr>
              <w:t> Основы бухгалтерского учета</w:t>
            </w:r>
          </w:p>
          <w:p>
            <w:pPr>
              <w:jc w:val="center"/>
              <w:spacing w:after="0" w:line="240" w:lineRule="auto"/>
              <w:rPr>
                <w:sz w:val="22"/>
                <w:szCs w:val="22"/>
              </w:rPr>
            </w:pPr>
            <w:r>
              <w:rPr>
                <w:rFonts w:ascii="Times New Roman" w:hAnsi="Times New Roman" w:cs="Times New Roman"/>
                <w:color w:val="#000000"/>
                <w:sz w:val="22"/>
                <w:szCs w:val="22"/>
              </w:rPr>
              <w:t> Оценка машин, оборудования и транспортных средств</w:t>
            </w:r>
          </w:p>
          <w:p>
            <w:pPr>
              <w:jc w:val="center"/>
              <w:spacing w:after="0" w:line="240" w:lineRule="auto"/>
              <w:rPr>
                <w:sz w:val="22"/>
                <w:szCs w:val="22"/>
              </w:rPr>
            </w:pPr>
            <w:r>
              <w:rPr>
                <w:rFonts w:ascii="Times New Roman" w:hAnsi="Times New Roman" w:cs="Times New Roman"/>
                <w:color w:val="#000000"/>
                <w:sz w:val="22"/>
                <w:szCs w:val="22"/>
              </w:rPr>
              <w:t> Экономический анализ</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Оценка рыночной стоимости организации</w:t>
            </w:r>
          </w:p>
          <w:p>
            <w:pPr>
              <w:jc w:val="center"/>
              <w:spacing w:after="0" w:line="240" w:lineRule="auto"/>
              <w:rPr>
                <w:sz w:val="22"/>
                <w:szCs w:val="22"/>
              </w:rPr>
            </w:pPr>
            <w:r>
              <w:rPr>
                <w:rFonts w:ascii="Times New Roman" w:hAnsi="Times New Roman" w:cs="Times New Roman"/>
                <w:color w:val="#000000"/>
                <w:sz w:val="22"/>
                <w:szCs w:val="22"/>
              </w:rPr>
              <w:t> Оценка стоимости земли</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2)</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(технологическая (проектно-технологическая) практика 3)</w:t>
            </w:r>
          </w:p>
          <w:p>
            <w:pPr>
              <w:jc w:val="center"/>
              <w:spacing w:after="0" w:line="240" w:lineRule="auto"/>
              <w:rPr>
                <w:sz w:val="22"/>
                <w:szCs w:val="22"/>
              </w:rPr>
            </w:pPr>
            <w:r>
              <w:rPr>
                <w:rFonts w:ascii="Times New Roman" w:hAnsi="Times New Roman" w:cs="Times New Roman"/>
                <w:color w:val="#000000"/>
                <w:sz w:val="22"/>
                <w:szCs w:val="22"/>
              </w:rPr>
              <w:t> Бизнес-анализ</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2"/>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12"/>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153</w:t>
            </w:r>
          </w:p>
        </w:tc>
      </w:tr>
      <w:tr>
        <w:trPr>
          <w:trHeight w:hRule="exact" w:val="277.8286"/>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внеоборотных активов и их использования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оборотных средств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остатков и движения денежных средств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внеоборотных активов и их использования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оборотных средств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остатков и движения денежных средств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состава, структуры и динамики активов баланса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внеоборотных активов и их использования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оборотных средств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дебиторской задолженности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остатков и движения денежных средств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33</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состава, структуры и динамики активов баланса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остатков и движения денежных средств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имущества предприятия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9706.41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226.8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внеоборотных активов и их использования</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 задачи анализа внеоборотных активов.Состав внеоборотных активов. Показатели, характеризующие движение и техническое состояние основных фондов предприятия. Показатели, характеризующие эффективность использования основных средств предприятия.</w:t>
            </w:r>
          </w:p>
          <w:p>
            <w:pPr>
              <w:jc w:val="both"/>
              <w:spacing w:after="0" w:line="240" w:lineRule="auto"/>
              <w:rPr>
                <w:sz w:val="24"/>
                <w:szCs w:val="24"/>
              </w:rPr>
            </w:pPr>
            <w:r>
              <w:rPr>
                <w:rFonts w:ascii="Times New Roman" w:hAnsi="Times New Roman" w:cs="Times New Roman"/>
                <w:color w:val="#000000"/>
                <w:sz w:val="24"/>
                <w:szCs w:val="24"/>
              </w:rPr>
              <w:t> Анализ состояния и движения активов организации. Поступление и выбытие активов. Показатели, характеризующие движение активов. Показатели эффективности использования активов.</w:t>
            </w:r>
          </w:p>
          <w:p>
            <w:pPr>
              <w:jc w:val="both"/>
              <w:spacing w:after="0" w:line="240" w:lineRule="auto"/>
              <w:rPr>
                <w:sz w:val="24"/>
                <w:szCs w:val="24"/>
              </w:rPr>
            </w:pPr>
            <w:r>
              <w:rPr>
                <w:rFonts w:ascii="Times New Roman" w:hAnsi="Times New Roman" w:cs="Times New Roman"/>
                <w:color w:val="#000000"/>
                <w:sz w:val="24"/>
                <w:szCs w:val="24"/>
              </w:rPr>
              <w:t> Характеристика использования оборудования, машин и механизмов. Показатели эффективности использования оборудования, машин и механизмов. Анализ экстенсивности и интенсивности использования машин и механизмов. Факторный анализ эффективности использования машин и механизмов. Повышение эффективности машин и оборудования под влиянием изменения их структуры и степени использования.</w:t>
            </w:r>
          </w:p>
          <w:p>
            <w:pPr>
              <w:jc w:val="both"/>
              <w:spacing w:after="0" w:line="240" w:lineRule="auto"/>
              <w:rPr>
                <w:sz w:val="24"/>
                <w:szCs w:val="24"/>
              </w:rPr>
            </w:pPr>
            <w:r>
              <w:rPr>
                <w:rFonts w:ascii="Times New Roman" w:hAnsi="Times New Roman" w:cs="Times New Roman"/>
                <w:color w:val="#000000"/>
                <w:sz w:val="24"/>
                <w:szCs w:val="24"/>
              </w:rPr>
              <w:t> Анализ использования внеоборотных активов по балансовой отчетности. Анализ динамики стоимости и структуры внеоборотных активов. Факторный анализ использования внеоборотных активов.</w:t>
            </w:r>
          </w:p>
          <w:p>
            <w:pPr>
              <w:jc w:val="both"/>
              <w:spacing w:after="0" w:line="240" w:lineRule="auto"/>
              <w:rPr>
                <w:sz w:val="24"/>
                <w:szCs w:val="24"/>
              </w:rPr>
            </w:pPr>
            <w:r>
              <w:rPr>
                <w:rFonts w:ascii="Times New Roman" w:hAnsi="Times New Roman" w:cs="Times New Roman"/>
                <w:color w:val="#000000"/>
                <w:sz w:val="24"/>
                <w:szCs w:val="24"/>
              </w:rPr>
              <w:t> Понятие эффективности и результативности. Понятие «основной капитал». Рентабельность основного капитала. Интегральная оценка эффективности использования основного капитала.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оборотных средств</w:t>
            </w:r>
          </w:p>
        </w:tc>
      </w:tr>
      <w:tr>
        <w:trPr>
          <w:trHeight w:hRule="exact" w:val="1810.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цели и задачи анализа оборотных активов. Понятия оборотных активов, запасов, незавершенного производства, дебиторской задолженности, краткосрочных финансовых вложений, денежных средств, налога на добавленную стоимость.</w:t>
            </w:r>
          </w:p>
          <w:p>
            <w:pPr>
              <w:jc w:val="both"/>
              <w:spacing w:after="0" w:line="240" w:lineRule="auto"/>
              <w:rPr>
                <w:sz w:val="24"/>
                <w:szCs w:val="24"/>
              </w:rPr>
            </w:pPr>
            <w:r>
              <w:rPr>
                <w:rFonts w:ascii="Times New Roman" w:hAnsi="Times New Roman" w:cs="Times New Roman"/>
                <w:color w:val="#000000"/>
                <w:sz w:val="24"/>
                <w:szCs w:val="24"/>
              </w:rPr>
              <w:t> Анализ состава, структуры и динамики оборотных средств предприятия. Текущие активы сферы производства и обращения: динамика, структура, эффективность использования.</w:t>
            </w:r>
          </w:p>
          <w:p>
            <w:pPr>
              <w:jc w:val="both"/>
              <w:spacing w:after="0" w:line="240" w:lineRule="auto"/>
              <w:rPr>
                <w:sz w:val="24"/>
                <w:szCs w:val="24"/>
              </w:rPr>
            </w:pPr>
            <w:r>
              <w:rPr>
                <w:rFonts w:ascii="Times New Roman" w:hAnsi="Times New Roman" w:cs="Times New Roman"/>
                <w:color w:val="#000000"/>
                <w:sz w:val="24"/>
                <w:szCs w:val="24"/>
              </w:rPr>
              <w:t> Анализ структуры оборотного капитала. Анализ использования оборотного капитала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производственной деятельности. Анализ оборачиваемости всего оборотного капитала. Анализ расчетов с дебиторами.</w:t>
            </w:r>
          </w:p>
          <w:p>
            <w:pPr>
              <w:jc w:val="both"/>
              <w:spacing w:after="0" w:line="240" w:lineRule="auto"/>
              <w:rPr>
                <w:sz w:val="24"/>
                <w:szCs w:val="24"/>
              </w:rPr>
            </w:pPr>
            <w:r>
              <w:rPr>
                <w:rFonts w:ascii="Times New Roman" w:hAnsi="Times New Roman" w:cs="Times New Roman"/>
                <w:color w:val="#000000"/>
                <w:sz w:val="24"/>
                <w:szCs w:val="24"/>
              </w:rPr>
              <w:t> Анализ оборачиваемости материальных оборотных активов. Оценка факторов, влияющих на уровень использования материальных оборотных активов.</w:t>
            </w:r>
          </w:p>
          <w:p>
            <w:pPr>
              <w:jc w:val="both"/>
              <w:spacing w:after="0" w:line="240" w:lineRule="auto"/>
              <w:rPr>
                <w:sz w:val="24"/>
                <w:szCs w:val="24"/>
              </w:rPr>
            </w:pPr>
            <w:r>
              <w:rPr>
                <w:rFonts w:ascii="Times New Roman" w:hAnsi="Times New Roman" w:cs="Times New Roman"/>
                <w:color w:val="#000000"/>
                <w:sz w:val="24"/>
                <w:szCs w:val="24"/>
              </w:rPr>
              <w:t> Анализ продолжительности производственного циклов.</w:t>
            </w:r>
          </w:p>
          <w:p>
            <w:pPr>
              <w:jc w:val="both"/>
              <w:spacing w:after="0" w:line="240" w:lineRule="auto"/>
              <w:rPr>
                <w:sz w:val="24"/>
                <w:szCs w:val="24"/>
              </w:rPr>
            </w:pPr>
            <w:r>
              <w:rPr>
                <w:rFonts w:ascii="Times New Roman" w:hAnsi="Times New Roman" w:cs="Times New Roman"/>
                <w:color w:val="#000000"/>
                <w:sz w:val="24"/>
                <w:szCs w:val="24"/>
              </w:rPr>
              <w:t> Комплексная оценка эффективности использования оборотного капитала компании. Факторный анализ использования оборотного капитала.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остатков и движения денежных средств</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цели и задачи анализа денежных средств. Денежные потоки и их формирование. Виды денежных потоков. Притоки и оттоки денежных средств в разрезе операционной, финансовой и инвестиционной деятельности предприятия.</w:t>
            </w:r>
          </w:p>
          <w:p>
            <w:pPr>
              <w:jc w:val="both"/>
              <w:spacing w:after="0" w:line="240" w:lineRule="auto"/>
              <w:rPr>
                <w:sz w:val="24"/>
                <w:szCs w:val="24"/>
              </w:rPr>
            </w:pPr>
            <w:r>
              <w:rPr>
                <w:rFonts w:ascii="Times New Roman" w:hAnsi="Times New Roman" w:cs="Times New Roman"/>
                <w:color w:val="#000000"/>
                <w:sz w:val="24"/>
                <w:szCs w:val="24"/>
              </w:rPr>
              <w:t> Анализ движения денежных средств: прямой и косвенный метод. Продолжительность финансового цикла. Оптимизация денежных потоков предприятия.</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внеоборотных активов и их использования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оборотных средств</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остатков и движения денежных средств</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состава, структуры и динамики активов баланса</w:t>
            </w:r>
          </w:p>
        </w:tc>
      </w:tr>
      <w:tr>
        <w:trPr>
          <w:trHeight w:hRule="exact" w:val="21.31518"/>
        </w:trPr>
        <w:tc>
          <w:tcPr>
            <w:tcW w:w="9640" w:type="dxa"/>
          </w:tcPr>
          <w:p/>
        </w:tc>
      </w:tr>
      <w:tr>
        <w:trPr>
          <w:trHeight w:hRule="exact" w:val="4371.3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анализа бухгалтерской (финансовой) отчетности: горизонтальный, вертикальный, трендовый, анализ коэффициентов, сравнительный, факторный.</w:t>
            </w:r>
          </w:p>
          <w:p>
            <w:pPr>
              <w:jc w:val="left"/>
              <w:spacing w:after="0" w:line="240" w:lineRule="auto"/>
              <w:rPr>
                <w:sz w:val="24"/>
                <w:szCs w:val="24"/>
              </w:rPr>
            </w:pPr>
            <w:r>
              <w:rPr>
                <w:rFonts w:ascii="Times New Roman" w:hAnsi="Times New Roman" w:cs="Times New Roman"/>
                <w:color w:val="#000000"/>
                <w:sz w:val="24"/>
                <w:szCs w:val="24"/>
              </w:rPr>
              <w:t> Предмет анализа активов предприятия.</w:t>
            </w:r>
          </w:p>
          <w:p>
            <w:pPr>
              <w:jc w:val="left"/>
              <w:spacing w:after="0" w:line="240" w:lineRule="auto"/>
              <w:rPr>
                <w:sz w:val="24"/>
                <w:szCs w:val="24"/>
              </w:rPr>
            </w:pPr>
            <w:r>
              <w:rPr>
                <w:rFonts w:ascii="Times New Roman" w:hAnsi="Times New Roman" w:cs="Times New Roman"/>
                <w:color w:val="#000000"/>
                <w:sz w:val="24"/>
                <w:szCs w:val="24"/>
              </w:rPr>
              <w:t> Роль и задачи анализа структуры имущества. Бухгалтерский баланс – источник информации об имуществе предприятия. Виды активов предприятия. Основной капитал предприятия. Оборотный капитал предприятия.</w:t>
            </w:r>
          </w:p>
          <w:p>
            <w:pPr>
              <w:jc w:val="left"/>
              <w:spacing w:after="0" w:line="240" w:lineRule="auto"/>
              <w:rPr>
                <w:sz w:val="24"/>
                <w:szCs w:val="24"/>
              </w:rPr>
            </w:pPr>
            <w:r>
              <w:rPr>
                <w:rFonts w:ascii="Times New Roman" w:hAnsi="Times New Roman" w:cs="Times New Roman"/>
                <w:color w:val="#000000"/>
                <w:sz w:val="24"/>
                <w:szCs w:val="24"/>
              </w:rPr>
              <w:t> Общий состав и структура активов корпорации. Вертикальный и горизонтальный анализ активов.</w:t>
            </w:r>
          </w:p>
          <w:p>
            <w:pPr>
              <w:jc w:val="left"/>
              <w:spacing w:after="0" w:line="240" w:lineRule="auto"/>
              <w:rPr>
                <w:sz w:val="24"/>
                <w:szCs w:val="24"/>
              </w:rPr>
            </w:pPr>
            <w:r>
              <w:rPr>
                <w:rFonts w:ascii="Times New Roman" w:hAnsi="Times New Roman" w:cs="Times New Roman"/>
                <w:color w:val="#000000"/>
                <w:sz w:val="24"/>
                <w:szCs w:val="24"/>
              </w:rPr>
              <w:t> Анализ состава, структуры и динамики агрегированных (укрупненных) групп активов.</w:t>
            </w:r>
          </w:p>
          <w:p>
            <w:pPr>
              <w:jc w:val="left"/>
              <w:spacing w:after="0" w:line="240" w:lineRule="auto"/>
              <w:rPr>
                <w:sz w:val="24"/>
                <w:szCs w:val="24"/>
              </w:rPr>
            </w:pPr>
            <w:r>
              <w:rPr>
                <w:rFonts w:ascii="Times New Roman" w:hAnsi="Times New Roman" w:cs="Times New Roman"/>
                <w:color w:val="#000000"/>
                <w:sz w:val="24"/>
                <w:szCs w:val="24"/>
              </w:rPr>
              <w:t> Детальный анализ отдельных элементов внеоборотных и оборотных активов, выявление излишних, непроизводственных и неиспользуемых активов.</w:t>
            </w:r>
          </w:p>
          <w:p>
            <w:pPr>
              <w:jc w:val="left"/>
              <w:spacing w:after="0" w:line="240" w:lineRule="auto"/>
              <w:rPr>
                <w:sz w:val="24"/>
                <w:szCs w:val="24"/>
              </w:rPr>
            </w:pPr>
            <w:r>
              <w:rPr>
                <w:rFonts w:ascii="Times New Roman" w:hAnsi="Times New Roman" w:cs="Times New Roman"/>
                <w:color w:val="#000000"/>
                <w:sz w:val="24"/>
                <w:szCs w:val="24"/>
              </w:rPr>
              <w:t> Расчет и оценка динамики показателей оборачиваемости (отдачи) активов в целом и их видов.</w:t>
            </w:r>
          </w:p>
          <w:p>
            <w:pPr>
              <w:jc w:val="left"/>
              <w:spacing w:after="0" w:line="240" w:lineRule="auto"/>
              <w:rPr>
                <w:sz w:val="24"/>
                <w:szCs w:val="24"/>
              </w:rPr>
            </w:pPr>
            <w:r>
              <w:rPr>
                <w:rFonts w:ascii="Times New Roman" w:hAnsi="Times New Roman" w:cs="Times New Roman"/>
                <w:color w:val="#000000"/>
                <w:sz w:val="24"/>
                <w:szCs w:val="24"/>
              </w:rPr>
              <w:t> Оценка эффективности использования активов. Факторный анализ эффективности использования активов.</w:t>
            </w:r>
          </w:p>
          <w:p>
            <w:pPr>
              <w:jc w:val="left"/>
              <w:spacing w:after="0" w:line="240" w:lineRule="auto"/>
              <w:rPr>
                <w:sz w:val="24"/>
                <w:szCs w:val="24"/>
              </w:rPr>
            </w:pPr>
            <w:r>
              <w:rPr>
                <w:rFonts w:ascii="Times New Roman" w:hAnsi="Times New Roman" w:cs="Times New Roman"/>
                <w:color w:val="#000000"/>
                <w:sz w:val="24"/>
                <w:szCs w:val="24"/>
              </w:rPr>
              <w:t> Инфляция и ее влияние на эффективность использования активов.</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остатков и движения денежных средств</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«Анализ имущества предприятия» / Касюк Е.А..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637.43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Войтоловский</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Агеева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Белозерова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Брылева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Глазов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Колобова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Курносова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Леонова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Малецкая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Пименова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Подшивалова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Сисина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Сысоева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Чистякова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Кузьмина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Штиллер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Калинина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Мазурова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978-5-534-10997-9.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https://urait.ru/bcode/454211</w:t>
            </w:r>
            <w:r>
              <w:rPr/>
              <w:t xml:space="preserve"> </w:t>
            </w:r>
          </w:p>
        </w:tc>
      </w:tr>
      <w:tr>
        <w:trPr>
          <w:trHeight w:hRule="exact" w:val="1637.43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Войтоловский</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Агеева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Белозерова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Брылева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Глазов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Колобова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Курносова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Леонова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Малецкая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Петрова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Пименова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Подшивалова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Сисина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Сысоева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Чистякова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Кузьмина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Штиллер</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Калинина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Мазурова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978-5-534-10999-3.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https://urait.ru/bcode/454212</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Румянцева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978-5-534-12670-9.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https://urait.ru/bcode/450731</w:t>
            </w:r>
            <w:r>
              <w:rPr/>
              <w:t xml:space="preserve"> </w:t>
            </w:r>
          </w:p>
        </w:tc>
      </w:tr>
      <w:tr>
        <w:trPr>
          <w:trHeight w:hRule="exact" w:val="528.906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Шадрина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978-5-534-04115-6.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https://urait.ru/bcode/450141</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380.41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571.5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243.7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261.0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18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021.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2024-2025_ФГОС3++2024_Бак-ЗФО-Э(БАиОСИ)(24)_plx_Анализ имущества предприятия</dc:title>
  <dc:creator>FastReport.NET</dc:creator>
</cp:coreProperties>
</file>